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20" w:lineRule="exact"/>
        <w:rPr>
          <w:rFonts w:hint="eastAsia" w:ascii="楷体_GB2312" w:eastAsia="楷体_GB2312"/>
          <w:color w:val="000000"/>
          <w:sz w:val="30"/>
          <w:szCs w:val="30"/>
        </w:rPr>
      </w:pPr>
      <w:r>
        <w:rPr>
          <w:rFonts w:hint="eastAsia" w:ascii="楷体_GB2312" w:eastAsia="楷体_GB2312"/>
          <w:color w:val="000000"/>
          <w:sz w:val="30"/>
          <w:szCs w:val="30"/>
        </w:rPr>
        <w:t>乡宁县十六届人大</w:t>
      </w:r>
      <w:r>
        <w:rPr>
          <w:rFonts w:hint="eastAsia" w:ascii="楷体_GB2312" w:eastAsia="楷体_GB2312"/>
          <w:color w:val="000000"/>
          <w:sz w:val="30"/>
          <w:szCs w:val="30"/>
          <w:lang w:val="en-US" w:eastAsia="zh-CN"/>
        </w:rPr>
        <w:t>五</w:t>
      </w:r>
      <w:r>
        <w:rPr>
          <w:rFonts w:hint="eastAsia" w:ascii="楷体_GB2312" w:eastAsia="楷体_GB2312"/>
          <w:color w:val="000000"/>
          <w:sz w:val="30"/>
          <w:szCs w:val="30"/>
        </w:rPr>
        <w:t>次会议文件</w:t>
      </w:r>
    </w:p>
    <w:p>
      <w:pPr>
        <w:widowControl w:val="0"/>
        <w:wordWrap/>
        <w:adjustRightInd/>
        <w:snapToGrid/>
        <w:spacing w:line="500" w:lineRule="exact"/>
        <w:jc w:val="center"/>
        <w:textAlignment w:val="auto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widowControl w:val="0"/>
        <w:wordWrap/>
        <w:adjustRightInd w:val="0"/>
        <w:snapToGrid w:val="0"/>
        <w:spacing w:before="0" w:after="0" w:line="70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91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91"/>
          <w:sz w:val="44"/>
          <w:szCs w:val="44"/>
          <w:highlight w:val="none"/>
        </w:rPr>
        <w:t>政府工作报告</w:t>
      </w:r>
    </w:p>
    <w:p>
      <w:pPr>
        <w:widowControl w:val="0"/>
        <w:wordWrap/>
        <w:adjustRightInd w:val="0"/>
        <w:snapToGrid w:val="0"/>
        <w:spacing w:before="0" w:after="0" w:line="500" w:lineRule="exact"/>
        <w:ind w:left="0" w:leftChars="0" w:right="0"/>
        <w:jc w:val="center"/>
        <w:textAlignment w:val="auto"/>
        <w:outlineLvl w:val="9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widowControl w:val="0"/>
        <w:wordWrap/>
        <w:adjustRightInd w:val="0"/>
        <w:snapToGrid w:val="0"/>
        <w:spacing w:before="0" w:after="0" w:line="620" w:lineRule="exact"/>
        <w:ind w:left="0" w:leftChars="0" w:right="0"/>
        <w:jc w:val="center"/>
        <w:textAlignment w:val="auto"/>
        <w:outlineLvl w:val="9"/>
        <w:rPr>
          <w:rFonts w:hint="eastAsia" w:ascii="楷体_GB2312" w:eastAsia="楷体_GB2312"/>
          <w:color w:val="000000"/>
          <w:spacing w:val="-2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——</w:t>
      </w:r>
      <w:r>
        <w:rPr>
          <w:rFonts w:hint="eastAsia" w:ascii="楷体_GB2312" w:eastAsia="楷体_GB2312"/>
          <w:color w:val="000000"/>
          <w:spacing w:val="-20"/>
          <w:sz w:val="32"/>
          <w:szCs w:val="32"/>
        </w:rPr>
        <w:t>20</w:t>
      </w:r>
      <w:r>
        <w:rPr>
          <w:rFonts w:hint="eastAsia" w:ascii="楷体_GB2312" w:eastAsia="楷体_GB2312"/>
          <w:color w:val="000000"/>
          <w:spacing w:val="-20"/>
          <w:sz w:val="32"/>
          <w:szCs w:val="32"/>
          <w:lang w:val="en-US" w:eastAsia="zh-CN"/>
        </w:rPr>
        <w:t>20</w:t>
      </w:r>
      <w:r>
        <w:rPr>
          <w:rFonts w:hint="eastAsia" w:ascii="楷体_GB2312" w:eastAsia="楷体_GB2312"/>
          <w:color w:val="000000"/>
          <w:spacing w:val="-20"/>
          <w:sz w:val="32"/>
          <w:szCs w:val="32"/>
        </w:rPr>
        <w:t>年4月</w:t>
      </w:r>
      <w:r>
        <w:rPr>
          <w:rFonts w:hint="eastAsia" w:ascii="楷体_GB2312" w:eastAsia="楷体_GB2312"/>
          <w:color w:val="000000"/>
          <w:spacing w:val="-20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color w:val="000000"/>
          <w:spacing w:val="-20"/>
          <w:sz w:val="32"/>
          <w:szCs w:val="32"/>
        </w:rPr>
        <w:t>日在乡宁县第十六届人民代表大会</w:t>
      </w:r>
    </w:p>
    <w:p>
      <w:pPr>
        <w:widowControl w:val="0"/>
        <w:wordWrap/>
        <w:adjustRightInd w:val="0"/>
        <w:snapToGrid w:val="0"/>
        <w:spacing w:before="0" w:after="0" w:line="620" w:lineRule="exact"/>
        <w:ind w:left="0" w:leftChars="0" w:right="0"/>
        <w:jc w:val="center"/>
        <w:textAlignment w:val="auto"/>
        <w:outlineLvl w:val="9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第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楷体_GB2312" w:eastAsia="楷体_GB2312"/>
          <w:color w:val="000000"/>
          <w:sz w:val="32"/>
          <w:szCs w:val="32"/>
        </w:rPr>
        <w:t>次会议上</w:t>
      </w:r>
    </w:p>
    <w:p>
      <w:pPr>
        <w:widowControl w:val="0"/>
        <w:wordWrap/>
        <w:adjustRightInd w:val="0"/>
        <w:snapToGrid w:val="0"/>
        <w:spacing w:before="0" w:after="0" w:line="500" w:lineRule="exact"/>
        <w:ind w:left="0" w:leftChars="0" w:right="0"/>
        <w:jc w:val="center"/>
        <w:textAlignment w:val="auto"/>
        <w:outlineLvl w:val="9"/>
        <w:rPr>
          <w:rFonts w:hint="eastAsia" w:ascii="楷体_GB2312" w:eastAsia="楷体_GB2312"/>
          <w:color w:val="000000"/>
          <w:sz w:val="32"/>
          <w:szCs w:val="32"/>
        </w:rPr>
      </w:pPr>
    </w:p>
    <w:p>
      <w:pPr>
        <w:widowControl w:val="0"/>
        <w:wordWrap/>
        <w:adjustRightInd w:val="0"/>
        <w:snapToGrid w:val="0"/>
        <w:spacing w:before="0" w:after="0" w:line="620" w:lineRule="exact"/>
        <w:ind w:left="0" w:leftChars="0" w:right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乡宁县人民政府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代</w:t>
      </w:r>
      <w:r>
        <w:rPr>
          <w:rFonts w:hint="eastAsia" w:ascii="楷体_GB2312" w:eastAsia="楷体_GB2312"/>
          <w:color w:val="000000"/>
          <w:sz w:val="32"/>
          <w:szCs w:val="32"/>
        </w:rPr>
        <w:t xml:space="preserve">县长   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王林波</w:t>
      </w:r>
    </w:p>
    <w:p>
      <w:pPr>
        <w:widowControl w:val="0"/>
        <w:wordWrap/>
        <w:adjustRightInd w:val="0"/>
        <w:snapToGrid w:val="0"/>
        <w:spacing w:before="0" w:after="0" w:line="620" w:lineRule="exact"/>
        <w:ind w:left="0" w:leftChars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6"/>
          <w:szCs w:val="36"/>
          <w:highlight w:val="none"/>
        </w:rPr>
      </w:pP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各位代表：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现在，我代表县人民政府向大会报告工作，请予审议，并请县政协委员和其他列席人员提出意见。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一、聚力真抓实干，取得高质量发展新成效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2019年是新中国成立70周年，是全面建成小康乡宁的关键之年。一年来，在县委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坚强领导下，全县上下坚持以习近平新时代中国特色社会主义思想为指导，全面贯彻党的十九大和十九届二中、三中、四中全会精神，深入学习贯彻习近平总书记“三篇光辉文献”精神，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落实中央、省委、市委、县委决策部署，知重负重，敢为善为，经济社会发展呈现出稳中有进、稳中向好的良好态势。2019年全县生产总值131.6亿元，增长10%；财政总收入58.16亿元，增长19.74%；一般公共预算收入18.98亿元，增长9.81%；规模以上工业增加值105.6亿元，增长10.2%；社会消费品零售总额25.4亿元，增长8.1%；固定资产投资30亿元，增长10.2%；城镇居民人均可支配收入32458元，增长7.9%；农村居民人均可支配收入11509元，增长11.3%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省级双拥模范县、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创建省级文明县城先进县、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全省采煤沉陷区综合治理搬迁安置先进县等荣誉，38项工作受到国家和省市表彰。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一年来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主要做了以下几方面工作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：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脱贫成效持续提升。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聚焦脱贫成效巩固提升，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坚持“四不摘”，投入资金2.29亿元，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持续抓重点、补短板、提成色，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贫困发生率降至0.01%。发展特色扶贫产业1.3万亩，提质增效林果业3.1万亩，抚育野生连翘6802亩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实施了42项贫困村提升工程，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3个服装加工车间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35个扶贫爱心超市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转移贫困劳动力20656人次。建设农业农村农牧大数据平台，实现脱贫成效“一张网”管理。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打好问题整改歼灭战，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抓实驻村帮扶“六大行动”，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脱贫成色不断提升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乡村振兴稳步推进。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积极创建省级现代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农业产业园，着力打造枣岭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全国农业产业强镇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，认证有机、绿色、无公害产品23种6.23万亩。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启动高标准农田建设4.05万亩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粮食总产量7.65万吨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培育农业龙头企业32个，3家农业产业化联合体在全市率先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挂牌。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顺利完成行政村合并。全面完成农村土地确权“回头看”和农村集体资产清产核资工作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大力开展农村人居环境整治“五大专项行动”，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创新推进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“三治”融合的乡村治理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体系建设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人居环境更加优美，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乡风民风更加淳朴。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产业转型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多点发力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大力开展“深化转型项目建设年”活动，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重点项目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完成投资20.77亿元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煤炭产业改造提升，元甲煤业一期完工，通合煤业竣工验收，全年生产原煤1510.39万吨，先进产能占比达70％，原煤入洗率达80％。新兴产业加快发展，乡宁生态文化旅游示范区通过省级评审，云丘山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国家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5A级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旅游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景区创建通过文化和旅游部景观质量评审，胡村至云丘山旅游公路主体完工；紫砂陶小镇开工建设；延川南煤层气勘探开发项目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持续增产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，中电投风力发电、贝林清洁能源光伏发电等新能源项目加快推进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减税降费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亿元，5家企业挂牌“晋兴板”，5家企业小升规，1家企业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评为省级优秀“专精特新”小巨人企业。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城乡品质显著提升。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持续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推动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县城扩容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提质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，城中村拆迁改造等项目稳步推进，民俗广场、杨笃广场、城市亮化等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市政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工程完工投用，第二热源厂启动实施，县城集中供热面积达275.5万平米，新增天然气用户1800余户。光华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关王庙35千伏、王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光华110千伏输电线路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完工投用。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深入开展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城乡人居环境卫生整洁行动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县城建成区和管头镇同时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高标准通过创建国家卫生城镇技术评估验收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4个乡镇、19个行政村分别成功创建为省级卫生乡镇和省级卫生村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推进生态治理，69家企业完成深度治理，农村生物质取暖改造6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户，植树造林1万亩，全年二级以上天数288天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县城污水处理厂完成提标改造，鄂河万宝山断面水质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稳定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达到地表水Ⅳ类标准。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社会大局安全稳定。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扎实推进安全生产责任县、乡、村三级“五个全覆盖”，排查整改隐患10576条。打击非法违法用地用矿，立案查处土地违法39案、非法采矿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案。扎实开展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高陡边坡隐患排查、护林防火专项督查和安全生产大检查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“三个专项行动”，建设地灾防治监管平台和预警网络体系，实施地质灾害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应急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治理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提前完成枣岭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“3.15”山体滑坡灾后重建。有效防范金融风险，纵深推进扫黑除恶专项斗争，不断完善社会治安防控体系，“平安乡宁”“法治乡宁”建设扎实推进。</w:t>
      </w:r>
    </w:p>
    <w:p>
      <w:pPr>
        <w:widowControl w:val="0"/>
        <w:numPr>
          <w:numId w:val="0"/>
        </w:numP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民生福祉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不断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增进。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樊家坪2#公租房建设加快实施，实验小学建成投用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学前教育城乡一体化改革省级试点工作顺利完成，保教水平居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于全省前列，成功承办全省学前教育现场会，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农村义务教育寄宿制学校营养改善计划全覆盖，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高考达二本B类线以上724人，职业对口高考达线55人。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全面完成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县乡医疗卫生一体化改革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工作任务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，启动建设中医院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省级健康促进县创建工作高标准通过技术评估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验收。县图书馆主体完工，广电“双向网”改造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000余户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举办各类文体活动150余场。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城镇新增就业1950人，农村居民意外伤害保险覆盖19.83万人。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highlight w:val="none"/>
        </w:rPr>
        <w:t>——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自身建设全面加强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深入开展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“不忘初心、牢记使命”主题教育。完成县政府机构改革，深化“放管服效”改革，推进“一枚印章管审批”改革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自觉接受人大法律监督、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工作监督和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政协民主监督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，办理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人大代表议案建议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107件和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政协提案83件。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压实从严治党主体责任，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严格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中央八项规定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，深入开展扶贫、民生领域不正之风和侵害群众利益问题专项整治，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廉政建设进一步加强。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国防动员、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人民防空、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双拥共建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优抚安置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工作扎实推进，统计、审计、气象、防震减灾、住房公积金等工作取得新进展，妇女儿童、老龄、残疾人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、红十字等事业取得新进步。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各位代表!奋斗伴随艰辛，成绩凝结汗水。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一年来的收获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是习近平新时代中国特色社会主义思想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和“三篇光辉文献”精神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科学指引的结果，是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省委省政府、市委市政府和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县委正确领导的结果，是县人大、政协监督支持的结果，是全县上下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攻坚克难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砥砺奋进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的结果。在此，我代表县政府，向各位人大代表、政协委员，并通过你们向全县人民，以及关心支持乡宁发展的社会各界朋友，致以崇高的敬意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和衷心的感谢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！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在肯定成绩的同时，我们清醒地看到，我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经济社会发展还面临不少困难和挑战，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主要是：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一煤独大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的矛盾依然突出，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新兴产业支撑不足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成效需要不断提升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，乡村振兴抓手不多；生态环境保护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任务艰巨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安全稳定压力始终存在；改革创新力度还不够大，营商环境需要进一步优化；基本公共服务还存在薄弱环节，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民生领域仍存在诸多短板；政府效能有待进一步提升，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思想解放不够，作风建设仍需不断加强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。对此，我们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要高度重视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，采取有效措施，切实加以解决。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二、决胜全面小康，开启现代化建设新征程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2020年是全面建成小康乡宁和“十三五”规划收官之年，是第一个百年奋斗目标实现之年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今年政府工作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要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以习近平新时代中国特色社会主义思想为指导，全面贯彻党的十九大和十九届二中、三中、四中全会精神，深入贯彻习近平总书记“三篇光辉文献”精神，坚决贯彻党的基本理论、基本路线、基本方略，增强“四个意识”、坚定“四个自信”、做到“两个维护”，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</w:rPr>
        <w:t>按照中央和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  <w:lang w:val="en-US" w:eastAsia="zh-CN"/>
        </w:rPr>
        <w:t>省委、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</w:rPr>
        <w:t>市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  <w:lang w:val="en-US" w:eastAsia="zh-CN"/>
        </w:rPr>
        <w:t>委、县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</w:rPr>
        <w:t>委经济工作会议部署，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坚持稳中求进总基调，坚持新发展理念，坚持以供给侧结构性改革为主线，紧紧围绕省委“四为四高两同步”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总体思路和要求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、市委“一三四三”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工作思路和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县委“一二一八”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思路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和具体任务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，牢牢抓住转型发展这一总纲，紧紧聚焦全面建成“小康乡宁”、“十三五”规划两个收官，时时强化“交总账”意识，全力抓好脱贫提升、乡村振兴、产业转型、项目建设、城乡建设、生态环保、民生事业、安全稳定等重点工作，全面加快“五化进程”、致力建设“五个乡宁”，坚决打好三大攻坚战，全面做好“六稳”工作，统筹推进稳增长、促改革、调结构、惠民生、防风险、保稳定各项工作，确保“十三五”规划圆满收官，确保我县与全国全省全市同步全面建成小康社会，得到人民认可，经得起历史检验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经济社会发展的主要目标是：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全县地区生产总值增长6.1%左右，规模以上工业增加值增长4%左右，固定资产投资增长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，社会消费品零售总额增长7%，一般公共预算收入增长2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.09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%，城乡居民人均可支配收入分别增长6.1%以上和6.5%以上。各项约束性指标力争超额完成省、市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任务。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年初，县委提出了“一二一八”基本思路和具体任务，这是省委“四为四高两同步”总体思路和要求、市委“一三四三”工作思路在乡宁的精准对标，也是推动乡宁高质量转型发展的方向、路径和任务。坚决贯彻县委决策部署，是我们肩负的使命和责任。今后工作中，要努力做到“四个坚持”：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一是坚持聚焦重点、精准突破。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以重点带动全局，牵一发而动全身，是推动高质量转型发展的重要方法论。要围绕省市战略部署，立足“沿黄板块”功能定位，以开发区和产业集聚区为主阵地，在发展绿色能源、引进高端项目、打造创新生态等方面集中发力。要围绕县委重大决策，对每一项任务，画出重点、圈出关键，集中优势资源，强力攻坚突破。要围绕目标责任考核，吃透目标“本子”，找准全市“位子”，梳理差距“单子”，精准施策推进，确保年度目标任务全面完成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二是坚持解放思想、开拓创新。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解放思想是解决各种问题的“总开关”，是打开发展之门的“金钥匙”。要跳出乡宁看乡宁，立足全市找定位、站位全省找标杆、对标一流找差距，瞄准更高的目标，攀登更高的山峰。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要切实改变过多依赖煤炭产业，过多倚重煤炭价格的状况，克服满足现状、小进即满、小富即安、不愿创新的保守思想，横下一条心，坚定促转型，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进一步打造乡宁的新优势、新动力、新形象。切实解决凡事找依据、等安排、看外边，文件没说不敢说、外地没干不敢干的突出问题，不唯上，不唯书，只唯实，坚持法无禁止即可为，法无授权不可为，法定职责必须为，积极探索新思路、新办法、新机制，以思想大解放推动乡宁大发展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三是坚持强化统筹、协调推进。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十指联动，才能“弹好钢琴”。要坚持谋定后动，确保推进实施的每一项工作都有规划、有谋划、有计划，有近期、中期、长期目标，特别是要做好前期工作，讲规矩，讲流程，做到步步为营、稳扎稳打。要加强统筹协调，增强指令意识，做到县乡上下贯通、部门协同发力，实现政府工作各个领域、各个环节的有效衔接、整体推进。要善于系统集成，既做好政策衔接，又做好行业统筹，充分整合人力、物力、财力资源，一切为了转型，一切服务转型，汇聚起推动高质量转型发展的强大力量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四是坚持压实责任、狠抓落实。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抓而不紧,等于不抓;抓而不实,等于白抓。要强化调度落实，坚持目标导向、问题导向、结果导向相统一，用好工作专班，所实施的每项工作都要有解决方案，有时间表、任务书、路线图、责任人。要实行清单管理，坚持具体工作项目化、工作目标数据化、目标完成时限化，用好建账、理账、对账、交账、算账“五账”工作法，推动各项工作落地落实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要强化督导督查，盯住不落实的事，盯紧不落实的人，优服务、提效能、严奖惩，努力营造领导领着干、干部抢着干、群众跟着干的生动局面。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今年要在统筹做好各项工作的基础上，重点抓好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个方面的工作。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聚焦两个统筹，确保“双线”胜利。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坚持在常态化疫情防控中加快推进生产生活秩序全面恢复，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奋力夺取疫情防控和经济社会发展双胜利。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毫不放松抓好疫情防控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冠肺炎疫情发生后，坚持早发现、早行动，细筛查、严监管，首例确诊患者及时得到诊治，全县疫情防控取得阶段性重大胜利。5名医护人员支援武汉平安凯旋，成为新时代“最美逆行者”。面对当前境外疫情输入压力持续加大的防控形势，必须坚持“外防输入、内防反弹”的防控策略，落实分区分级防控要求，进一步完善应急和常态化防控结合的措施与机制，加强境外返乡人员隔离管理与服务，加强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“四后”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管控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坚决守好“自家门”；严防进京，坚决守好“护城河”。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千方百计加快经济发展。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主动适应低风险区防控要求，强化“六稳”举措，最大限度夺回疫情造成的损失。用好工作专班，明确任务清单，采取有效措施帮助支持企业保经营、渡难关、促增收。加快推动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生活服务业正常经营，多措并举扩大居民消费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。强化重点企业用工调度和农民工“点对点、一站式”返岗复工服务，鼓励农民工尽快复工就业。加快新业态、新模式培育，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抓住国家政策窗口期，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谋划争取一批新基建项目落地建设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聚焦巩固提升，交好脱贫攻坚答卷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强化“交总账”和“军令状”意识，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坚持“四个不摘”“四个不减”，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投资2.4亿元，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按照“一个攻坚、四个提升”的思路，抓紧抓实各项工作，确保交好总账、交出硬账。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FangSong_GB2312" w:eastAsia="FangSong_GB2312"/>
          <w:color w:val="000000"/>
          <w:sz w:val="32"/>
          <w:szCs w:val="32"/>
          <w:highlight w:val="none"/>
        </w:rPr>
      </w:pP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  <w:lang w:val="en-US" w:eastAsia="zh-CN"/>
        </w:rPr>
        <w:t>攻难点，三管齐下促增收。</w:t>
      </w:r>
      <w:r>
        <w:rPr>
          <w:rFonts w:hint="eastAsia" w:ascii="FangSong_GB2312" w:hAnsi="FangSong_GB2312" w:eastAsia="FangSong_GB2312" w:cs="FangSong_GB2312"/>
          <w:b w:val="0"/>
          <w:bCs/>
          <w:color w:val="000000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抓实产业，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继续提质增效特色扶贫产业，扶持带贫益贫龙头企业和新型经营主体发展壮大，支持村集体发展适度规模产业。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二是抓实就业，加快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建设易地扶贫搬迁集中安置点扶贫车间，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组织开展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省外务工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“点对点”劳务输出，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实施职业介绍补贴、交通补助、用工补贴，确保有务工意愿的贫困劳动力全部就业务工。三是抓实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促销，深化“五进九销”消费扶贫模式，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完善机关、企业、学校参与机制，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发挥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超市、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农贸市场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、电商平台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辐射作用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，解决“卖难”问题，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带动更多贫困群众稳定增收。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/>
        <w:jc w:val="both"/>
        <w:textAlignment w:val="auto"/>
        <w:outlineLvl w:val="9"/>
        <w:rPr>
          <w:rFonts w:hint="eastAsia" w:ascii="FangSong_GB2312" w:eastAsia="FangSong_GB2312"/>
          <w:color w:val="000000"/>
          <w:sz w:val="32"/>
          <w:szCs w:val="32"/>
          <w:highlight w:val="none"/>
        </w:rPr>
      </w:pP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  <w:lang w:val="en-US" w:eastAsia="zh-CN"/>
        </w:rPr>
        <w:t>抓重点，夯实筑牢“三保障”。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继续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落实教育扶贫资助政策，对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zh-CN" w:eastAsia="zh-CN"/>
        </w:rPr>
        <w:t>残疾儿童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实行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zh-CN" w:eastAsia="zh-CN"/>
        </w:rPr>
        <w:t>“随班就读、送教上门”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新改建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20个村卫生室，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持续提升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健康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扶贫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“双签约”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服务质量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。改造提升241户隐患住房，实施38处水利扶贫提升工程，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提质改造农村公路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14条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29公里，拓宽改造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农村老旧公路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34公里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进一步改善生产生活条件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聚焦普查、</w:t>
      </w:r>
      <w:r>
        <w:rPr>
          <w:rFonts w:hint="default" w:ascii="FangSong_GB2312" w:eastAsia="FangSong_GB2312"/>
          <w:color w:val="000000"/>
          <w:sz w:val="32"/>
          <w:szCs w:val="32"/>
          <w:highlight w:val="none"/>
          <w:lang w:val="en-US" w:eastAsia="zh-CN"/>
        </w:rPr>
        <w:t>国考省考、专项巡视、检查督导、扶贫审计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等反馈问题，制定清单，明确责任，挂牌督战，整改清零，全力提升脱贫成色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ascii="FangSong_GB2312" w:hAnsi="FangSong_GB2312" w:eastAsia="FangSong_GB2312" w:cs="FangSong_GB2312"/>
          <w:color w:val="000000"/>
          <w:sz w:val="32"/>
          <w:szCs w:val="32"/>
          <w:highlight w:val="none"/>
        </w:rPr>
      </w:pP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  <w:lang w:val="en-US" w:eastAsia="zh-CN"/>
        </w:rPr>
        <w:t>设防点，减贫防贫两手抓。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紧盯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未脱贫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6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户21人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脱贫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不稳定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户、边缘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易致贫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户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统筹落实开发式扶贫和保障性兜底政策，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对未脱贫户实行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县级领导包联，精准施策，确保不落一人如期脱贫。对脱贫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不稳定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户、边缘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易致贫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户和特殊困难群体，建立完善防贫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监测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预警机制，开展针对性帮扶，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确保不出现新的返贫致贫问题。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进一步完善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特困人员救助供养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和农村低保、临时救助机制，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为全县建档立卡贫困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人口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购买返贫保险，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代缴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养老、医疗、补充保险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确保兜得住、兜得牢。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/>
        <w:jc w:val="both"/>
        <w:textAlignment w:val="auto"/>
        <w:outlineLvl w:val="9"/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</w:pP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  <w:lang w:val="en-US" w:eastAsia="zh-CN"/>
        </w:rPr>
        <w:t>撬支点，</w:t>
      </w: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</w:rPr>
        <w:t>持续</w:t>
      </w:r>
      <w:r>
        <w:rPr>
          <w:rFonts w:hint="eastAsia" w:ascii="FangSong_GB2312" w:hAnsi="FangSong_GB2312" w:eastAsia="FangSong_GB2312" w:cs="FangSong_GB2312"/>
          <w:b/>
          <w:color w:val="000000"/>
          <w:sz w:val="32"/>
          <w:szCs w:val="32"/>
          <w:highlight w:val="none"/>
          <w:lang w:val="en-US" w:eastAsia="zh-CN"/>
        </w:rPr>
        <w:t>用力强帮扶。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优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化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帮扶力量，加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强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“三支队伍”管理考核，深入开展驻村帮扶“六大行动”，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扎实推进“十个清零行动”，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不断提升群众认可度和满意度。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贫困群众技能培训实行建档立卡管理，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确保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贫困家庭劳动力技能培训全覆盖。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  <w:lang w:val="en-US" w:eastAsia="zh-CN"/>
        </w:rPr>
        <w:t>大力推广“一网三超”社会扶贫模式，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积极开展“孝亲敬老”“扶贫公益专岗”“倡导新风”等行动，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</w:rPr>
        <w:t>引导贫困群众主动参与村级管理、项目实施和乡风文明建设，</w:t>
      </w:r>
      <w:r>
        <w:rPr>
          <w:rFonts w:hint="default" w:ascii="FangSong_GB2312" w:eastAsia="FangSong_GB2312"/>
          <w:color w:val="000000"/>
          <w:sz w:val="32"/>
          <w:szCs w:val="32"/>
          <w:highlight w:val="none"/>
          <w:lang w:eastAsia="zh-CN"/>
        </w:rPr>
        <w:t>进一步</w:t>
      </w:r>
      <w:r>
        <w:rPr>
          <w:rFonts w:hint="eastAsia" w:ascii="FangSong_GB2312" w:eastAsia="FangSong_GB2312"/>
          <w:color w:val="000000"/>
          <w:sz w:val="32"/>
          <w:szCs w:val="32"/>
          <w:highlight w:val="none"/>
        </w:rPr>
        <w:t>激发群众摆脱贫困的</w:t>
      </w:r>
      <w:r>
        <w:rPr>
          <w:rFonts w:hint="eastAsia" w:ascii="FangSong_GB2312" w:hAnsi="FangSong_GB2312" w:eastAsia="FangSong_GB2312" w:cs="FangSong_GB2312"/>
          <w:color w:val="000000"/>
          <w:sz w:val="32"/>
          <w:szCs w:val="32"/>
          <w:highlight w:val="none"/>
          <w:lang w:val="en-US" w:eastAsia="zh-CN"/>
        </w:rPr>
        <w:t>内生动力。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各位代表，打赢脱贫攻坚战是政治任务、庄严承诺，没有任何退路。越到“交总账”的最后时刻，我们越要响鼓重锤，尽锐出战，高效作战，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夺取脱贫攻坚战的全面胜利，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向历史和人民交出一份满意的答卷!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（三）聚焦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乡村振兴，加快农业农村发展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围绕“农民富”抓产业，围绕“农业强”抓基础，围绕“农村美”抓环境，加快推进农业农村现代化。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推动产业兴旺，鼓起广大农民“钱袋子”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实施核桃高接换优和干果经济林提质增效工程，在枣岭、昌宁、管头集中连片发展玉露香梨2500亩，建立“山旱地有机小麦种植关键技术”示范区1万亩，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认证绿色、有机、无公害基地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万亩以上、产品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个。加大政策扶持力度，积极探索“支部+产业”、资源资产入股等模式，多元化发展集体经济，增强村级集体经济造血功能。积极举办各类特色农产品节庆活动，拓宽销售渠道。扶持培育中药材等农副产品加工企业，因地制宜发展休闲农业和乡村旅游，推动一产“接二连三”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  <w:t>推动基础建设，夯实乡村振兴“支撑点”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建设2万亩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高标准农田，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17座淤地坝除险加固，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新建3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0座蓄水池，确保粮食播种面积稳定在30万亩，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产量稳定在8万吨以上。推动生猪标准化规模养殖，抓好重大动物疫病防控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加快“四好农村路”建设，窄路基路面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拓宽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改造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公里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，养护提质165公里，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生命安全防护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工程隐患治理52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公里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全面推行农村公路“路长制”，健全农村公路管理养护长效机制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。完成农网改造升级16485户。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39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sz w:val="32"/>
          <w:szCs w:val="32"/>
          <w:highlight w:val="none"/>
        </w:rPr>
        <w:t>推动生态宜居，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sz w:val="32"/>
          <w:szCs w:val="32"/>
          <w:highlight w:val="none"/>
          <w:lang w:val="en-US" w:eastAsia="zh-CN"/>
        </w:rPr>
        <w:t>擦亮美丽乡村“新名片”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深入实施农村人居环境三年整治行动，完成6个乡镇垃圾中转站建设，农村生活垃圾治理村庄达到85%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完成台头、管头、西坡、枣岭4座污水处理站建设，改厕500座。修订完善乡村建设规划，完成5个多规合一的实用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村庄规划。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17个省市县美丽宜居示范村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19个特色风貌村，使村庄环境更加干净、整洁、有序。健全“三治融合”的乡村治理体系，创建“三零”典型村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pacing w:val="-1"/>
          <w:sz w:val="32"/>
          <w:szCs w:val="32"/>
          <w:highlight w:val="none"/>
        </w:rPr>
        <w:t>美丽庭院，加强村规民约建设，培育文明乡风、良好家风、淳朴民风。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  <w:t>推动农村改革，激活农村发展“动力源”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落实二轮土地承包到期后再延长30年政策，推进承包地“三权分置”改革。完善农村产权流转交易市场体系，引导土地经营权有序流转。开展农村宅基地改革，推进农村合作社、供销社、信用社“三合一”综合改革，推动各类要素城乡流动。深化农村集体产权制度改革，年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行政村全部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成立集体经济合作社。加快培育专业大户、家庭农场、农民专业合作社等新型经营主体，推动农民新型化、专业化、职业化。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各位代表，乡村不仅能长出庄稼，也能成就梦想。我们要按照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乡村振兴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二十字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总要求，补齐短板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突出特色、放大优势，真正让农业成为有奔头的产业，让农民成为有吸引力的职业，让农村成为安居乐业的美丽家园!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聚焦产业转型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，推动高质量转型发展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坚持转型为纲，优化升级煤炭产业，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壮大“4+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”新兴产业，推动乡宁经济由粗放发展向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高质量转型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发展转变，由一煤独大向多业支撑转变。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煤炭产业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补链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强链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持续深化煤炭行业供给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结构性改革，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淘汰落后产能，推动煤炭产业集群集约发展，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积极争取西坡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产业循环示范园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落地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完成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通合煤业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验收转产，加快推进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富康源煤业、元甲煤业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续建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工程，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开工建设惠源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煤业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提高煤炭产业集中度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智能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矿井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建设，推广绿色开采技术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安全保障技术，持续提高煤炭先进产能占比。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坚持“原煤不出境、精煤做产品、延伸产业链、提升价值链”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思路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，提高原煤就地转化率，增加煤炭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附加值。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积极应对煤炭市场弱势下行，组织专业营销团队，抱团取暖，发展配煤业务，提供订单式服务，解放思想，适应市场，变“坐等上门”为“主动出击”，加快煤炭“公转铁”，拓宽销售渠道，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扩大销售半径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，提高主焦煤市场乡宁话语权。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现代农业要集聚集群。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聚力建好县级8个现代农业产业园、5个特色产业示范区，支持光华、双鹤联手打造市级生态循环农业产业园，支持昌宁、枣岭、西坡和西交口联合创建省级产业园，加快推进枣岭国家级产业强镇建设，全面构建现代农业产业体系。支持琪尔康、戎子酒庄、欣隆养牛等龙头企业做大做强，支持醴泉槐米茶、昱德新农业、枣园红花椒、万福特有机小麦等精深加工企业发展壮大，着力培育高端果品、饮品、酿品、食品、功能保健品和化妆品等精深加工产业集群。加快农业由生产型向市场型、家庭型向融合型、粗放型向集约型、数量型向质量型转变，推动我县向农业强县迈进。充分挖掘乡宁农产品“特、精”优势，加快注册区域公用品牌，建设农产品销售服务中心（消费扶贫销售平台）和特色农产品直销中心，推动“互联网+农业”和电子商务发展壮大，叫响“乡字号”农产品品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全域旅游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要提质提效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准确把握文旅融合新趋势，紧扣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安顺诚特需愉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六字要诀，全力创建全域旅游示范县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成立旅游规划审查委员会，加强重点旅游景区和重大文旅项目建设审查，确保景区景点建设多留遗产、不留遗憾。加快云丘山风景名胜区建设，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完成胡村至安汾云丘山旅游公路绿化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承办好第二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大河文明旅游论坛暨世界旅游联盟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黄河对话活动，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全力支持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云丘山创建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国家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5A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级旅游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景区，打造全国知名旅游目的地。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打通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戎子酒庄至峰岭景区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通道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开发峰岭、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高天山等优势资源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开工建设沿黄扶贫旅游公路，推进沿黄现代农业文化旅游带综合开发，扶持培育一批乡村旅游示范村、黄河人家。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借力“三横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三纵”临汾旅游线路，实施研学旅行工程，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开展旅游节庆活动，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加速涉旅数据“上云”，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探索“网红”式营销方式，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让乡宁旅游走出去、火起来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紫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陶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产业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要做大做强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坚持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高起点谋划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高标准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高质量发展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高效率推进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打造“中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国北方紫砂之都”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加快紫砂陶小镇一期基础设施建设，加大招商引资力度，吸引优质紫砂企业落户入驻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。落实产业集聚区各项优惠政策，小镇土地出让县政府零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收益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，县内行政服务零收费，小微企业入园孵化三年零租金，证照办理全程帮办零障碍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紫砂产业资源储备、泥料加工、市场监管、园区入驻、人才培育“五统一”管理。积极孵化紫砂龙头企业，促进紫砂和文旅产业高度融合，实现紫砂变“黄金”。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新兴产业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要培优培强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加快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推进中电投二期风力发电、贝林光伏发电项目，力争年底实现并网发电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。抢抓全省建设通用航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空业发展示范省机遇，加快乡宁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通用机场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项目落地步伐。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依托双创基地、众创空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间及电商物流园等平台，积极发展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现代供应链、电子商务等现代生产性服务业，着力培育健康养老、文化休闲、智慧物流等生活性服务业，推动现代服务业专业化、品质化发展。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各乡镇要充分挖掘各自比较优势和地方特色，认真谋划实施本地的新兴产业，加快走出一条产业优、质量好、效益高、可持续的转型发展新路。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聚焦品质提升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，促进城乡协调发展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积极对接临汾市省域副中心城市建设，进一步优化城乡空间格局，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建设晋南乃至“黄河金三角”区域具有重要影响力的宜居宜业福地。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推进大县城建设。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按照“新城扩容、老城改造、全城提质”的思路，建设闻者向往、居者自豪、来者留恋的美丽县城。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完成幸福湾组团市政道路及配套工程，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架设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新城区3#支路桥，启动幸福湾房地产开发建设，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不断提升城市承载能力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。实施第二热源厂一期工程、清峪水库净水工程、县城备用水源建设项目，完成县城供热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供水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管网改造，新建5座换热站，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努力提升城市公共服务水平。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启动老城区片区城中村改造，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修筑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水利桥至东门桥河道人行步道，完成鄂河老一中桥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下县桥河道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环境综合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治理，支持布局5G网络和商用，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持续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城市生活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品位。大力发展加工产业、生活服务业等劳动密集型产业，推动优质资源向县城集中，吸引农村劳动力向县城集聚。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推进城乡一体发展。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坚持宜工则工、宜农则农、宜商则商、宜游则游，找准乡镇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定位，加快小城镇基础设施和配套设施建设，增强城镇对乡村的带动能力。完成枣岭乡刘岭和可涧村、西坡镇古涧村采煤沉陷区治理搬迁安置项目，有效解决沉陷区居民住房问题。实施330省道关王庙新绛路口至梵王寺路面改造、209国道前楼底至河津界路面改造、管头镇南环路2.5公里铺装改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岭上隧道机电设施完善等工程，改善交通出行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条件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。实施农网改造升级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谭坪110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千伏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输变电工程，推动城乡基础设施一体化建设。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推进城镇精细管理。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巩固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国家卫生城镇创建成果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强力推进靓城提质“三大行动”，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实施“三拆三下三进”和交通综合整治，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打造精品示范街。狠抓城区周边生活垃圾专项清理行动，健全完善村收集、乡转运、县处置工作机制。开展国省县乡主干道路广告设施清理及路域环境整治专项行动，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完成管头镇环境卫生综合整治工程，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把路域环境打造为展示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乡宁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形象的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靓丽风景线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。推进智慧城市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建设项目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，建设“数字乡宁”。深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入推进省级文明县城创建，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增强乡宁发展软实力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instrText xml:space="preserve"> HYPERLINK "https://www.so.com/link?m=a8vaOoCHoxOJ+BD45mQrrjfKegKDZNlldQdVGC24A7riw1DX+xzcskILCpARYTikdBzj6er2cECCCIueXI4iTuScWKY5xh1Gvy/gZ8LYkVzvMB1HKLJD+TwpVKBOksAPoXmUYBaq3nVDi9PrqVKyRTxHthl742pJDrFbwllFY35/dHCNOtVV2ifH0jsJ9oCdDpTAisB8iJ28sd9Qc+MflcjTR2jW3gYudIRBAOV+1iQXaP4mCiGUem6TbnmlwQESyI34zSte9i9YqWDlpiyzhpgegsPvPQdOQLmeKM7QfRLXMA/fLobLps/zYLcBrcNFSV9EAFQ==" \t "https://www.so.com/_blank" </w:instrTex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建设美丽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家园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全县人民群众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的共同期盼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我们要以“功成不必在我”的精神境界和“功成必定有我”的历史担当，付出更多心血，倾注更多情感，绘好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新时代乡宁城乡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新画卷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项目建设，提升经济发展后劲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坚持项目为王，牢固树立“年年都是转型项目建设年”理念，把项目建设作为硬任务、硬指标、硬抓手，持续抓招商、上项目、扩投资，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夯实高质量转型发展基础和支撑。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牵紧项目建设“牛鼻子”</w:t>
      </w: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今年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重点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实施60个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工程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项目，总投资197.54亿元，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年度计划投资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35.56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亿元。继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续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重点工程项目县级领导主管责任制，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组建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专班，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实行日过问、周调度，列出问题清单，明确解决时限。开辟重点项目“绿色通道”，全面落实承诺制，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加快项目前期办理和开复工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。抓好项目管理，打好项目提前量，抢抓施工黄金期，挂图作战，倒排工期，责任到人，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确保项目早建成、早投产、早达效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跑出招商引资“加速度”。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聚焦生态文化旅游示范区、紫砂陶小镇、高端装备制造、新能源、现代煤化工等重点行业领域，加快引进培育一批好项目、大项目。继续开展“引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老乡、回故乡、建家乡”活动，积极“走出去”参加各类招商活动，制定特色化、个性化招商政策，采取以商招商、以企招商、产业链招商、小分队招商等方式，实施精准招商、目标招商。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跟进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签约项目，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提供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“保姆式”“一站式”服务，确保招商引资项目招得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来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、落得下、稳得住、能发展。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破解发展要素“制约点”。</w:t>
      </w:r>
      <w:r>
        <w:rPr>
          <w:rFonts w:hint="eastAsia" w:ascii="仿宋_GB2312" w:hAnsi="楷体_GB2312" w:eastAsia="仿宋_GB2312" w:cs="楷体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项目谋划要精准。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紧盯</w:t>
      </w:r>
      <w:r>
        <w:rPr>
          <w:rFonts w:hint="eastAsia" w:ascii="仿宋_GB2312" w:hAnsi="楷体_GB2312" w:eastAsia="仿宋_GB2312" w:cs="楷体_GB2312"/>
          <w:b w:val="0"/>
          <w:bCs w:val="0"/>
          <w:color w:val="000000"/>
          <w:sz w:val="32"/>
          <w:szCs w:val="32"/>
          <w:highlight w:val="none"/>
          <w:lang w:eastAsia="zh-CN"/>
        </w:rPr>
        <w:t>国家推进黄河流域生态保护和高质量发展战略，不断充实转型发展项目库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用地保障要跟上。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加大建设用地指标、城乡建设用地增减挂钩项目的争取力度，变“项目等地”为“地等项目”。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资金保障要加强。积极对接争取国家、省、市政策项目资金支持，储备提报中央支持项目和地方政府专项债券项目，争取全国采煤沉陷区治理示范县项目，申报争取省级战疫情稳投资补短板项目。灵活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推进政府和社会资本合作，拓宽项目建设融资渠道。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改革创新，培育壮大发展动能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坚持改革为要、创新为上，深化重点领域改革，坚决拆壁垒、破坚冰、解痛点、疏堵点，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打造活力迸发的创新生态，凝聚转型发展的“硬核”力量。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加快省级示范区建设。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抢抓全省打造“黄河板块”的重要契机，集聚各类政策、资源、资金，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加快申报建设乡宁生态文化旅游示范区，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着力打造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黄河特色生态产业园、云丘山生态度假园、黄河民俗风情园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按照“五看”要求，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拓宽招商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筹资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渠道，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推进“标准地”“标准厂房”建设，把优质资源、要素要件向示范区集聚，筑巢引凤，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力争大项目、好项目落户。高质量发展文化旅游、紫砂文创、葡萄酒三大主导产业，推进产业融合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创建省内一流产业转型升级示范区、黄河生态文化旅游示范区。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深化重点领域改革。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扎实开展能源革命综合改革，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实施能源“双控”和绿色交通、建筑行动，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加快煤炭“减优绿”和新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能源发展步伐。全面落实乡宁焦煤集团国资国企改革行动方案，“一矿一策”推进混合所有制改革，实现腾笼换鸟、瘦身健体；优化内部管控，推行高效扁平管理；实行原煤配选、精煤统销，打造乡宁主焦煤品牌。同时，加快出台其他行业领域国资国企改革行动方案，分类实施，一企一策，倒排进度，强力推进。持续推进营商环境改革，以“五统一”推进“一枚印章管审批”，开展“五减”专项行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推行“一窗受理、集成服务”，提高网上办事比例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实施创新驱动战略。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用好用活“县长创新奖”等激励政策，推动规上工业企业研发机构、研发活动全覆盖，争取攻关1个省级重大科研项目，解决5个企业技术难题。加快创业、创新服务平台建设，培育高新技术企业1家、高新技术后备企业3家、科技型中小企业10家、民营科技企业8家。推进“产学研用”深度融合，搭建科技成果孵化平台，引进新品种、新技术、先进设备10项以上。落实各项人才引进优惠政策，充分发挥“双创基地”和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众创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空间”作用，力争申报省级星创天地2家，培养提升企业技术人才100人。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支持民营经济发展。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全面推动支持民营企业发展省30条、市37条和我县30条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措施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落实落细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特别是要落实好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“减、增、降、缓、服”五大措施，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充分发挥中小微企业发展专项资金、基金、资金链应急周转保障基金作用，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用好用活央行支小政策资金，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帮助支持企业纾难解困、渡过难关、加快发展。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建立政府与企业家双向沟通常态机制，让企业家参与经济政策制定。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坚持常态化入企服务，清单化解决融资、用地、环保等问题。构建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新型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政商关系，维护民营企业合法权益，培育弘扬企业家精神，让民营企业家安心谋发展、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倾力建家乡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风险防范，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维护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社会和谐稳定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坚持总体安全观，树立底线思维，强化措施保障，推进治理创新，坚决打好防范化解重大风险攻坚战。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防范化解重大风险。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强化风险意识，常态化管控各领域风险隐患，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坚决防止“黑天鹅”“灰犀牛”和“蝴蝶效应”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。加强对互联网金融等薄弱环节监管，严厉打击各类非法集资行为，支持银行处置化解不良贷款。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深化政府债务风险防控，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及时化解各领域风险，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营造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更加稳定有序的社会环境。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严守安全生产红线。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坚决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落实《地方党政领导干部安全生产责任制规定》，强化部门行业监管责任和企业主体责任，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“一票否决”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实施铁腕强安，以最严肃的态度、最严厉的措施、最严实的作风狠抓安全生产，全面落实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t>安全生产专项整治三年行动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切实落实“四个一律”和“五个一批”要求，严厉查处各类违法生产经营建设行为，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加强道路交通安全风险分级管控和隐患治理，减少一般事故，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遏制较大事故，杜绝重特大事故。坚决打击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非法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采矿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持续加强督查、巡查、突查、夜查，压实网格化监管责任，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坚决做到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及时发现、快速打击、不留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隐患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  <w:lang w:eastAsia="zh-CN"/>
        </w:rPr>
        <w:t>完善</w:t>
      </w: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社会治理</w:t>
      </w: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  <w:lang w:eastAsia="zh-CN"/>
        </w:rPr>
        <w:t>体系</w:t>
      </w:r>
      <w:r>
        <w:rPr>
          <w:rFonts w:hint="eastAsia" w:ascii="仿宋_GB2312" w:hAnsi="楷体_GB2312" w:eastAsia="仿宋_GB2312" w:cs="楷体_GB2312"/>
          <w:b/>
          <w:bCs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聚焦“长效常治”目标，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持续深入开展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扫黑除恶专项斗争，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保持严打高压态势。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严厉打击“黄赌毒”违法犯罪行为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。实施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雪亮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工程”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二期项目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深化“枫桥式公安派出所”创建，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构建立体化、智能化、信息化社会治安防控体系。完善信访制度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和调解机制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推进信访问题“控新治旧十项行动”，发挥基层和谐维稳第一道防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线作用，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努力将矛盾化解在基层。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扎实开展“三零”创建活动，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推进城镇社区“网格化”管理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健全城乡基层治理体系，提高群众的安全感和满意度。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聚焦生态治理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，保护蓝天碧水青山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坚持“绿水青山就是金山银山”的发展理念，推进高标准保护，建设天蓝地绿、山水相融的美丽乡宁。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打好蓝天保卫战。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坚持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“转型、治企、减煤、控车、降尘”五管齐下，精准治污、标本兼治。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完成焦化企业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和煤炭洗选企业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产能压减和关停工作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。推进工业企业深度治理，实施提标升级创A行动计划，对达到A类的企业免于错峰，重污染天气可自主减排，推动企业由被动错峰向主动治理转变。狠抓砖瓦行业和采石场专项整治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开展“散乱污”企业大排查大整治，加强散煤管控，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实施清洁取暖改造。加强柴油货车污染治理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推进清洁运输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强化道路运输和施工工地等扬尘管控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。严格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秸秆露天焚烧和烟花爆竹禁燃禁放措施，进一步改善空气质量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让乡宁的蓝天一年更比一年多！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打好碧水保卫战。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筹建县城第二污水处理厂，推进4个乡镇污水处理站及配套管网建设，扎实推进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农村生活污水治理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严格落实水源地保护措施。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实施黄华峪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乡宁段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河道生态治理工程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认真贯彻落实“河长制”，组织开展“清河行动”及河道“清四乱”整治行动，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入河排污口监督性监测，确保鄂河断面水质稳定达标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让乡宁的河水一年更比一年清！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打好净土保卫战。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开展矿山和煤矸石专项整治，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鼓励引导企业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煤矸石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综合利用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重点行业企业用地土壤污染调查，突出重点区域和重点行业的污染物管控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加强危险废物规范化管理，推进生活垃圾减量化、资源化和无害化处理。加强土壤农业面源污染防控，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让乡宁的土地一年更比一年净！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强化生态保护修复。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全面抓好环保督察反馈问题整改工作，解决生态环境突出问题。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推行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“林长制”，大力开展国土绿化行动，完成退耕还林4万亩、宜林荒山造林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0.9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万亩。完善生态环境监管执法机制，推行领导干部自然资源资产离任审计。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加强开发建设项目水土保持工作，打击人为造成水土流失行为。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弘扬生态文化，倡导绿色生活方式，让绿色消费、绿色出行、绿色居住成为全社会的自觉行动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让乡宁的生态环境一年更比一年好！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聚焦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民生保障，增进人民群众福祉。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持续加大民生投入，织密扎牢民生保障网，让乡宁发展更有温度，让群众生活更加幸福。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着力提升教育质量。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新建幸福湾小学、幸福湾幼儿园，完成迎旭小学、新城区幼儿园改扩建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义务教育学校薄弱环节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改善与能力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提升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。继续落实农村义务教育寄宿制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营养改善计划。实施普通高中集团化办学模式改革，深入开展城乡结对帮扶，统筹推进城乡教育一体化发展。不断加强职业教育“校企合作、产教融合”，培养实用人才。稳步推进教师“县管校聘”管理改革，实施“双挂”工程，深化“三优”和“名师”评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优化中小学校教育教学质量综合评估，促进校长潜心办学、教师静心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育人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、学生专心学习。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致力建设健康乡宁。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加快推进中医院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建设，完成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乡镇卫生院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和村卫生室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达标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完善三级医疗服务网络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。持续深化县乡医疗卫生机构一体化改革，扎实推动医防融合纵深发展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完善全县重大疫情防控体制和公共卫生应急管理体系。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大力实施人才引进和优秀骨干医师培养工程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关心关爱医护人员，依法严惩医闹。加快推进社会心理服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务体系示范点和慢病综合示范区建设。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启动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全民健身中心项目，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广泛开展全民健身活动，推动以治病为中心向以人民健康为中心转变。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深入推进文化惠民。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建成投用县城图书馆，建设爱国主义教育基地。实施融媒体中心建设项目，农村“双向网”光纤入户9000户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文明守望工程、文物安全及保护利用工程、乡村文化记忆工程和文化惠民工程，促进基本公共文化服务标准化、均等化。加快非遗项目“进校园、进社区、进机关、进企业、进景区、进农村”，广泛开展送戏下乡、送电影下乡等文化惠民活动，让城乡居民精神文化生活更加丰富多彩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健全完善保障体系。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加快樊家坪公租房2#楼建设，新建公共租赁住房96套，做好农村危房改造“动态保障”工作，持续改善群众居住条件。按照“人人持证、技能社会”要求，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对全县14周岁以上劳动力建档立卡，职业技能培训3000人以上，新增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就业1800人。深化机关事业单位养老保险制度改革，推进生育保险和职工基本医疗保险合并实施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为城乡重度残疾人、低保户等缴费困难群体代缴养老保险。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在做</w:t>
      </w:r>
      <w:r>
        <w:rPr>
          <w:rFonts w:hint="default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好上述工作的同时，还要</w:t>
      </w:r>
      <w:r>
        <w:rPr>
          <w:rFonts w:hint="default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做好国防动员、双拥、退役军人服务管理工作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扎实做好宗教、气象、地震、人防等工作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统筹做好</w:t>
      </w:r>
      <w:r>
        <w:rPr>
          <w:rFonts w:hint="default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val="en-US" w:eastAsia="zh-CN"/>
        </w:rPr>
        <w:t>统计、</w:t>
      </w:r>
      <w:r>
        <w:rPr>
          <w:rFonts w:hint="default" w:ascii="仿宋_GB2312" w:hAnsi="仿宋_GB2312" w:eastAsia="仿宋_GB2312" w:cs="仿宋_GB2312"/>
          <w:color w:val="000000"/>
          <w:spacing w:val="-11"/>
          <w:sz w:val="32"/>
          <w:szCs w:val="32"/>
          <w:highlight w:val="none"/>
          <w:lang w:eastAsia="zh-CN"/>
        </w:rPr>
        <w:t>老龄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、残疾人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红十字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和关心下一代等各项工作。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今年，我们在继续抓好免费教育、免费公交等惠民实事的基础上，全力办好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十五件惠民实事：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坚持“四不摘”要求，在产业发展、基础建设、兜底保障等方面精准施策，激发脱贫内生动力，巩固提升脱贫成效；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新建幸福湾幼儿园、幸福湾小学，完成新城区幼儿园、迎旭小学改扩建，改善就学环境，全面消除城区大班额现象，解决入学难、入园难问题；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继续实施农村义务教育寄宿制学生营养改善计划；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实施乡宁中医院建设工程，提升公共卫生和医疗服务水平；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实施第二热源厂建设项目，增设5个换热站，加快城区集中供热改造，扩大供热面积；对县城8个老旧住宅小区实施建筑节能改造，增强保暖效果；推进清洁取暖改造，提高环境质量；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以“四好农村路”建设为抓手，完善乡村道路；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完成樊家坪公租房2#楼建设，继续落实公租房分配和租赁补贴政策；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大力推进国家重点采煤沉陷区综合治理工程试点县，实施枣岭乡661户搬迁入城安置和西坡镇古涧村104户搬迁安置项目建设；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实施地质灾害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应急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治理项目16处、安全隐患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应急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治理项目7处，努力消除灾害隐患威胁；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实施县城备用水源建设项目，建设清峪水库净水工程，提升供水质量，保障县城居民供水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足量、用水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安全；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11、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启动全民健身中心项目，建设3个人工草坪足球场，提高人均体育占地面积；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12、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启用县城图书馆，促进全民阅读；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13、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实施广电农村“双向网”工程，增设和改造有线电视光缆线路，全面提升电视节目质量；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14、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加强残疾康复服务，启动运营残疾人康复中心，并为接受康复训练的0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6岁残疾儿童每人每年补贴2000元；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15、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为全县建档立卡贫困户、城乡重度残疾人、低保户等困难群体代缴养老保险，给全县65岁以上城乡居民养老待遇每月增加5元；继续为全县农村居民免费办理小额意外伤害保险；继续落实丧葬补助金制度，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60周岁以上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城乡居民参保待遇人员去世后给予2000元补助金，提升人民群众的获得感、幸福感和安全感。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各位代表，人民对美好生活的向往，就是我们的奋斗目标。我们要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紧扣民心这个最大的政治，想民所想，办民所需，使人民获得感、幸福感、安全感更加充实、更有保障、更可持续。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三、牢记初心使命，展现服务型政府新作为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认真贯彻党的十九届四中全会精神，以政治建设为统领，加快政府职能转变，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大力提升政府治理能力和现代化建设水平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突出政治建设，以更高站位推进从严治政。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深入学习贯彻习近平新时代中国特色社会主义思想，树牢“四个意识”，坚定“四个自信”,坚决做到“两个维护”。全面巩固和深化“不忘初心、牢记使命”主题教育成果，建立完善长效机制，推动主题教育常态化。严格遵守政治纪律和政治规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中央决策部署和省市县委工作要求，一个声音讲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贯彻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、一个步调抓落实。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（二）突出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  <w:lang w:val="en-US" w:eastAsia="zh-CN"/>
        </w:rPr>
        <w:t>效能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建设，以更好水平推进高效施政。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坚持重诺守信、知行合一，提高政府公信力。坚持创新管理、优化服务，加快政务服务线上线下标准化建设，推进政务信息系统“云化”升级，提升政府数字化管理水平。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坚持“实”字当头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“快”字当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先，聚焦重点工作，组建专班，每周调度，狠抓落实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坚持注重成效、讲究效率，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完善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OA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协同办公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平台，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强化“13710”督查督办机制，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确保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各项决策部署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落地落实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（三）突出法治建设，以更大力度推进依法行政。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牢固树立法治思维，严格遵守宪法和法律，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加强法治政府建设。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严格执行人大及其常委会的决议决定，自觉接受人大法律监督、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工作监督和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政协民主监督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强化审计监督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主动接受社会舆论监督。加强政务公开和政府信息公开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落实公平竞争审查制度。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坚持科学、民主、依法决策，高水平编制“十四五”规划。严格执行行政执法“三项制度”，做到事事有标准可依、人人按标准履职。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highlight w:val="none"/>
        </w:rPr>
        <w:t>（四）突出廉政建设，以更严标准推进廉洁从政。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认真履行全面从严治党主体责任和“一岗双责”，严格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中央八项规定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，坚决反对“四风”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进一步优化财政支出结构，把钱花到该花的地方，以政府的“紧日子”换取人民群众的“好日子”。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加强重点关键领域监管，强化廉政风险管控，支持纪检监察机关依法履行职责，严肃查处各类违法违纪行为和群众身边腐败问题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实现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begin"/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instrText xml:space="preserve">HYPERLINK "https://www.baidu.com/link?url=v-R-CIPnWi9EMa8SsaYaPBKqCKv23tcYqoOvY8MetyWM_sX8XRoNOLQ-S9k1QcAJVfKNuT0IXpjsCIfXH4UYBCD1-tjGz6ZCAoNJKD0uzDG&amp;wd=&amp;eqid=db10cd5f00036273000000025e95d27d"</w:instrTex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separate"/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t>干部清正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t>政府清廉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t>政治清明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widowControl w:val="0"/>
        <w:pBdr>
          <w:bottom w:val="single" w:color="FFFFFF" w:sz="4" w:space="31"/>
        </w:pBdr>
        <w:wordWrap/>
        <w:adjustRightInd w:val="0"/>
        <w:snapToGrid w:val="0"/>
        <w:spacing w:before="0" w:after="0" w:line="6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各位代表，只有干出来的精彩，没有等出来的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辉煌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。让我们更加紧密地团结在以习近平同志为核心的党中央周围，在县委的坚强领导下，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不忘初心、牢记使命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，只争朝夕、不负韶华，一锤接着一锤敲，咬定目标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用心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干，奋力夺取全面建成“小康乡宁”的伟大胜利！</w:t>
      </w:r>
    </w:p>
    <w:sectPr>
      <w:footerReference r:id="rId4" w:type="default"/>
      <w:pgSz w:w="11906" w:h="16838"/>
      <w:pgMar w:top="1701" w:right="1587" w:bottom="1587" w:left="1587" w:header="708" w:footer="1077" w:gutter="0"/>
      <w:pgNumType w:fmt="decimal"/>
      <w:cols w:space="720" w:num="1"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Tahoma" w:hAnsi="Tahoma" w:eastAsia="微软雅黑" w:cs="黑体"/>
        <w:sz w:val="18"/>
        <w:szCs w:val="22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  <w:jc w:val="both"/>
                  <w:rPr>
                    <w:rFonts w:hint="eastAsia"/>
                    <w:lang w:eastAsia="zh-CN"/>
                  </w:rPr>
                </w:pPr>
                <w:r>
                  <w:rPr>
                    <w:rStyle w:val="22"/>
                    <w:rFonts w:hint="eastAsia" w:ascii="宋体" w:hAnsi="宋体" w:eastAsia="宋体" w:cs="宋体"/>
                    <w:sz w:val="28"/>
                    <w:szCs w:val="28"/>
                  </w:rPr>
                  <w:t>·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22"/>
                    <w:rFonts w:hint="eastAsia" w:ascii="宋体" w:hAnsi="宋体" w:eastAsia="宋体" w:cs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22"/>
                    <w:rFonts w:hint="eastAsia" w:ascii="宋体" w:hAnsi="宋体" w:eastAsia="宋体" w:cs="宋体"/>
                    <w:sz w:val="28"/>
                    <w:szCs w:val="28"/>
                  </w:rPr>
                  <w:t>10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Style w:val="22"/>
                    <w:rFonts w:hint="eastAsia" w:ascii="宋体" w:hAnsi="宋体" w:eastAsia="宋体" w:cs="宋体"/>
                    <w:sz w:val="28"/>
                    <w:szCs w:val="28"/>
                  </w:rPr>
                  <w:t>·</w:t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paragraph" w:styleId="3">
    <w:name w:val="heading 5"/>
    <w:basedOn w:val="1"/>
    <w:next w:val="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8">
    <w:name w:val="Default Paragraph Font"/>
  </w:style>
  <w:style w:type="paragraph" w:styleId="4">
    <w:name w:val="Body Text"/>
    <w:basedOn w:val="1"/>
    <w:pPr>
      <w:spacing w:after="120"/>
    </w:pPr>
    <w:rPr>
      <w:szCs w:val="24"/>
    </w:rPr>
  </w:style>
  <w:style w:type="paragraph" w:styleId="5">
    <w:name w:val="footer"/>
    <w:basedOn w:val="1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Title"/>
    <w:basedOn w:val="1"/>
    <w:next w:val="1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styleId="9">
    <w:name w:val="Strong"/>
    <w:basedOn w:val="8"/>
    <w:rPr>
      <w:b/>
    </w:rPr>
  </w:style>
  <w:style w:type="character" w:styleId="10">
    <w:name w:val="FollowedHyperlink"/>
    <w:basedOn w:val="8"/>
    <w:rPr>
      <w:rFonts w:ascii="微软雅黑" w:hAnsi="微软雅黑" w:eastAsia="微软雅黑" w:cs="微软雅黑"/>
      <w:color w:val="333333"/>
      <w:sz w:val="21"/>
      <w:szCs w:val="21"/>
      <w:u w:val="none"/>
    </w:rPr>
  </w:style>
  <w:style w:type="character" w:styleId="11">
    <w:name w:val="Emphasis"/>
    <w:basedOn w:val="8"/>
    <w:rPr>
      <w:i/>
    </w:rPr>
  </w:style>
  <w:style w:type="character" w:styleId="12">
    <w:name w:val="Hyperlink"/>
    <w:basedOn w:val="8"/>
    <w:rPr>
      <w:rFonts w:hint="eastAsia" w:ascii="微软雅黑" w:hAnsi="微软雅黑" w:eastAsia="微软雅黑" w:cs="微软雅黑"/>
      <w:color w:val="333333"/>
      <w:sz w:val="21"/>
      <w:szCs w:val="21"/>
      <w:u w:val="none"/>
    </w:rPr>
  </w:style>
  <w:style w:type="paragraph" w:customStyle="1" w:styleId="13">
    <w:name w:val="HTML Address"/>
    <w:basedOn w:val="1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14">
    <w:name w:val="Default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5">
    <w:name w:val="Normal (Web)"/>
    <w:basedOn w:val="1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6">
    <w:name w:val="Normal Indent"/>
    <w:basedOn w:val="1"/>
    <w:pPr>
      <w:ind w:firstLine="420" w:firstLineChars="200"/>
    </w:pPr>
  </w:style>
  <w:style w:type="paragraph" w:customStyle="1" w:styleId="17">
    <w:name w:val="No Spacing_ad81b47b-6779-4c76-b471-79375858c8cb"/>
    <w:basedOn w:val="1"/>
    <w:pPr>
      <w:ind w:firstLine="200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List Paragraph"/>
    <w:basedOn w:val="1"/>
    <w:pPr>
      <w:ind w:firstLine="420" w:firstLineChars="200"/>
    </w:pPr>
  </w:style>
  <w:style w:type="paragraph" w:customStyle="1" w:styleId="19">
    <w:name w:val="正文缩进1"/>
    <w:basedOn w:val="1"/>
    <w:pPr>
      <w:ind w:firstLine="420" w:firstLineChars="200"/>
    </w:pPr>
    <w:rPr>
      <w:rFonts w:ascii="Times New Roman" w:hAnsi="Times New Roman" w:cs="Times New Roman"/>
    </w:rPr>
  </w:style>
  <w:style w:type="paragraph" w:customStyle="1" w:styleId="20">
    <w:name w:val="No Spacing"/>
    <w:pPr>
      <w:widowControl w:val="0"/>
      <w:jc w:val="both"/>
    </w:pPr>
    <w:rPr>
      <w:rFonts w:ascii="等线" w:hAnsi="等线" w:eastAsia="仿宋" w:cs="黑体"/>
      <w:kern w:val="2"/>
      <w:sz w:val="32"/>
      <w:szCs w:val="22"/>
      <w:lang w:val="en-US" w:eastAsia="zh-CN" w:bidi="ar-SA"/>
    </w:rPr>
  </w:style>
  <w:style w:type="paragraph" w:customStyle="1" w:styleId="21">
    <w:name w:val="p0"/>
    <w:pPr>
      <w:widowControl/>
    </w:pPr>
    <w:rPr>
      <w:rFonts w:ascii="等线" w:hAnsi="等线" w:eastAsia="宋体" w:cs="宋体"/>
      <w:kern w:val="0"/>
      <w:szCs w:val="21"/>
      <w:lang w:val="en-US" w:eastAsia="zh-CN" w:bidi="ar-SA"/>
    </w:rPr>
  </w:style>
  <w:style w:type="character" w:customStyle="1" w:styleId="22">
    <w:name w:val="page number"/>
    <w:basedOn w:val="8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2885</Words>
  <Characters>16447</Characters>
  <Lines>137</Lines>
  <Paragraphs>38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2020-03-23T07:03:00Z</dcterms:created>
  <dc:creator>Administrator</dc:creator>
  <cp:lastPrinted>2020-04-21T09:37:00Z</cp:lastPrinted>
  <dcterms:modified xsi:type="dcterms:W3CDTF">2020-04-23T08:32:36Z</dcterms:modified>
  <dc:title>唯美娜娜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